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ind w:firstLine="0" w:firstLineChars="0"/>
        <w:rPr>
          <w:rFonts w:ascii="Times New Roman" w:hAnsi="Times New Roman" w:eastAsia="方正仿宋简体" w:cs="Times New Roman"/>
          <w:b/>
          <w:szCs w:val="32"/>
          <w:lang w:val="zh-CN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b/>
          <w:szCs w:val="32"/>
        </w:rPr>
        <w:t>附件2</w:t>
      </w:r>
      <w:r>
        <w:rPr>
          <w:rFonts w:hint="eastAsia" w:ascii="Times New Roman" w:hAnsi="Times New Roman" w:eastAsia="方正仿宋简体" w:cs="Times New Roman"/>
          <w:b/>
          <w:szCs w:val="32"/>
        </w:rPr>
        <w:t>：</w:t>
      </w:r>
    </w:p>
    <w:p>
      <w:pPr>
        <w:adjustRightInd w:val="0"/>
        <w:snapToGrid w:val="0"/>
        <w:spacing w:line="520" w:lineRule="exact"/>
        <w:ind w:firstLine="880"/>
        <w:jc w:val="center"/>
        <w:rPr>
          <w:rFonts w:ascii="Times New Roman" w:hAnsi="Times New Roman" w:eastAsia="方正大标宋简体"/>
          <w:sz w:val="44"/>
          <w:szCs w:val="44"/>
          <w:lang w:val="zh-CN"/>
        </w:rPr>
      </w:pPr>
      <w:r>
        <w:rPr>
          <w:rFonts w:hint="eastAsia" w:ascii="Times New Roman" w:hAnsi="Times New Roman" w:eastAsia="方正大标宋简体"/>
          <w:sz w:val="44"/>
          <w:szCs w:val="44"/>
          <w:lang w:val="zh-CN"/>
        </w:rPr>
        <w:t>延安</w:t>
      </w:r>
      <w:r>
        <w:rPr>
          <w:rFonts w:ascii="Times New Roman" w:hAnsi="Times New Roman" w:eastAsia="方正大标宋简体"/>
          <w:sz w:val="44"/>
          <w:szCs w:val="44"/>
          <w:lang w:val="zh-CN"/>
        </w:rPr>
        <w:t>实践专项</w:t>
      </w:r>
      <w:r>
        <w:rPr>
          <w:rFonts w:hint="eastAsia" w:ascii="Times New Roman" w:hAnsi="Times New Roman" w:eastAsia="方正大标宋简体"/>
          <w:sz w:val="44"/>
          <w:szCs w:val="44"/>
          <w:lang w:val="zh-CN"/>
        </w:rPr>
        <w:t>行</w:t>
      </w:r>
      <w:r>
        <w:rPr>
          <w:rFonts w:ascii="Times New Roman" w:hAnsi="Times New Roman" w:eastAsia="方正大标宋简体"/>
          <w:sz w:val="44"/>
          <w:szCs w:val="44"/>
          <w:lang w:val="zh-CN"/>
        </w:rPr>
        <w:t>动实践团队任务书</w:t>
      </w:r>
    </w:p>
    <w:p>
      <w:pPr>
        <w:pStyle w:val="2"/>
        <w:ind w:firstLine="960"/>
        <w:rPr>
          <w:lang w:val="zh-CN"/>
        </w:rPr>
      </w:pPr>
    </w:p>
    <w:tbl>
      <w:tblPr>
        <w:tblStyle w:val="4"/>
        <w:tblW w:w="85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rPr>
                <w:rFonts w:ascii="方正仿宋简体" w:hAnsi="仿宋_GB2312" w:eastAsia="方正仿宋简体" w:cs="仿宋_GB2312"/>
                <w:b/>
                <w:szCs w:val="32"/>
                <w:lang w:val="zh-CN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Cs w:val="32"/>
                <w:lang w:val="zh-CN"/>
              </w:rPr>
              <w:t>课题名称：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0" w:hRule="atLeast"/>
          <w:jc w:val="center"/>
        </w:trPr>
        <w:tc>
          <w:tcPr>
            <w:tcW w:w="8573" w:type="dxa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left"/>
              <w:rPr>
                <w:rFonts w:ascii="方正仿宋简体" w:hAnsi="仿宋_GB2312" w:eastAsia="方正仿宋简体" w:cs="仿宋_GB2312"/>
                <w:b/>
                <w:szCs w:val="32"/>
                <w:lang w:val="zh-CN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Cs w:val="32"/>
                <w:lang w:val="zh-CN"/>
              </w:rPr>
              <w:t>（主要包括：立项选题的意义，学术或应用价值，开展实践的重点、难点和主要创新之处，完成立项的优势，预期的实践成果。具体方案可另附页。）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left"/>
              <w:rPr>
                <w:rFonts w:ascii="方正仿宋简体" w:hAnsi="仿宋_GB2312" w:eastAsia="方正仿宋简体" w:cs="仿宋_GB2312"/>
                <w:b/>
                <w:szCs w:val="32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6741D"/>
    <w:rsid w:val="69A6741D"/>
    <w:rsid w:val="78504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宋体" w:eastAsia="宋体"/>
      <w:kern w:val="36"/>
      <w:sz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2018-06-01T04:11:00Z</dcterms:created>
  <dc:creator>尔东庄</dc:creator>
  <cp:lastModifiedBy>晓嘲巴</cp:lastModifiedBy>
  <dcterms:modified xsi:type="dcterms:W3CDTF">2018-06-02T06:01:29Z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